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98709" w14:textId="77777777" w:rsidR="008647EC" w:rsidRPr="003C348B" w:rsidRDefault="008647EC">
      <w:pPr>
        <w:pStyle w:val="2"/>
      </w:pPr>
    </w:p>
    <w:p w14:paraId="283E3126" w14:textId="77777777" w:rsidR="008647EC" w:rsidRPr="003C348B" w:rsidRDefault="008647EC">
      <w:pPr>
        <w:pStyle w:val="ac"/>
      </w:pPr>
      <w:proofErr w:type="gramStart"/>
      <w:r w:rsidRPr="003C348B">
        <w:rPr>
          <w:rFonts w:hint="eastAsia"/>
        </w:rPr>
        <w:t>構造物回填</w:t>
      </w:r>
      <w:proofErr w:type="gramEnd"/>
    </w:p>
    <w:p w14:paraId="74F04037" w14:textId="77777777" w:rsidR="008647EC" w:rsidRPr="003C348B" w:rsidRDefault="008647EC">
      <w:pPr>
        <w:pStyle w:val="ac"/>
      </w:pPr>
    </w:p>
    <w:p w14:paraId="3FDC6DC6" w14:textId="77777777" w:rsidR="008647EC" w:rsidRPr="003C348B" w:rsidRDefault="008647EC">
      <w:pPr>
        <w:pStyle w:val="3"/>
      </w:pPr>
      <w:r w:rsidRPr="003C348B">
        <w:rPr>
          <w:rFonts w:hint="eastAsia"/>
        </w:rPr>
        <w:t>通則</w:t>
      </w:r>
    </w:p>
    <w:p w14:paraId="066C1F12" w14:textId="77777777" w:rsidR="008647EC" w:rsidRPr="003C348B" w:rsidRDefault="008647EC">
      <w:pPr>
        <w:pStyle w:val="4"/>
      </w:pPr>
      <w:r w:rsidRPr="003C348B">
        <w:rPr>
          <w:rFonts w:hint="eastAsia"/>
        </w:rPr>
        <w:t>本章概要</w:t>
      </w:r>
    </w:p>
    <w:p w14:paraId="7CF0BCB8" w14:textId="77777777" w:rsidR="008647EC" w:rsidRPr="003C348B" w:rsidRDefault="008647EC">
      <w:pPr>
        <w:pStyle w:val="a6"/>
      </w:pPr>
      <w:r w:rsidRPr="003C348B">
        <w:rPr>
          <w:rFonts w:hint="eastAsia"/>
        </w:rPr>
        <w:t>說明</w:t>
      </w:r>
      <w:proofErr w:type="gramStart"/>
      <w:r w:rsidRPr="003C348B">
        <w:rPr>
          <w:rFonts w:hint="eastAsia"/>
        </w:rPr>
        <w:t>構造物回填</w:t>
      </w:r>
      <w:proofErr w:type="gramEnd"/>
      <w:r w:rsidRPr="003C348B">
        <w:rPr>
          <w:rFonts w:hint="eastAsia"/>
        </w:rPr>
        <w:t>之材料、施工及檢驗等相關規定。</w:t>
      </w:r>
    </w:p>
    <w:p w14:paraId="3A84CE1D" w14:textId="77777777" w:rsidR="008647EC" w:rsidRPr="003C348B" w:rsidRDefault="008647EC"/>
    <w:p w14:paraId="13E3FE56" w14:textId="77777777" w:rsidR="008647EC" w:rsidRPr="003C348B" w:rsidRDefault="008647EC">
      <w:pPr>
        <w:pStyle w:val="4"/>
      </w:pPr>
      <w:r w:rsidRPr="003C348B">
        <w:rPr>
          <w:rFonts w:hint="eastAsia"/>
        </w:rPr>
        <w:t>工作範圍</w:t>
      </w:r>
    </w:p>
    <w:p w14:paraId="2CA0EDE1" w14:textId="77777777" w:rsidR="008647EC" w:rsidRPr="003C348B" w:rsidRDefault="008647EC">
      <w:pPr>
        <w:pStyle w:val="5"/>
      </w:pPr>
      <w:r w:rsidRPr="003C348B">
        <w:rPr>
          <w:rFonts w:hint="eastAsia"/>
        </w:rPr>
        <w:t>各型構造物之基礎回填</w:t>
      </w:r>
    </w:p>
    <w:p w14:paraId="34D292E7" w14:textId="77777777" w:rsidR="008647EC" w:rsidRPr="003C348B" w:rsidRDefault="008647EC">
      <w:pPr>
        <w:pStyle w:val="5"/>
      </w:pPr>
      <w:r w:rsidRPr="003C348B">
        <w:rPr>
          <w:rFonts w:hint="eastAsia"/>
        </w:rPr>
        <w:t>公共管線之</w:t>
      </w:r>
      <w:proofErr w:type="gramStart"/>
      <w:r w:rsidRPr="003C348B">
        <w:rPr>
          <w:rFonts w:hint="eastAsia"/>
        </w:rPr>
        <w:t>管溝回填</w:t>
      </w:r>
      <w:proofErr w:type="gramEnd"/>
    </w:p>
    <w:p w14:paraId="0D5A6A4F" w14:textId="77777777" w:rsidR="008647EC" w:rsidRPr="003C348B" w:rsidRDefault="008647EC">
      <w:pPr>
        <w:pStyle w:val="5"/>
      </w:pPr>
      <w:r w:rsidRPr="003C348B">
        <w:rPr>
          <w:rFonts w:hint="eastAsia"/>
        </w:rPr>
        <w:t>夯實</w:t>
      </w:r>
    </w:p>
    <w:p w14:paraId="60AD09A0" w14:textId="77777777" w:rsidR="008647EC" w:rsidRPr="003C348B" w:rsidRDefault="008647EC">
      <w:pPr>
        <w:pStyle w:val="5"/>
      </w:pPr>
      <w:r w:rsidRPr="003C348B">
        <w:rPr>
          <w:rFonts w:hint="eastAsia"/>
        </w:rPr>
        <w:t>抽排水</w:t>
      </w:r>
    </w:p>
    <w:p w14:paraId="6957306A" w14:textId="77777777" w:rsidR="008647EC" w:rsidRPr="003C348B" w:rsidRDefault="008647EC"/>
    <w:p w14:paraId="50E944EC" w14:textId="77777777" w:rsidR="008647EC" w:rsidRPr="003C348B" w:rsidRDefault="008647EC">
      <w:pPr>
        <w:pStyle w:val="4"/>
      </w:pPr>
      <w:r w:rsidRPr="003C348B">
        <w:rPr>
          <w:rFonts w:hint="eastAsia"/>
        </w:rPr>
        <w:t>相關章節</w:t>
      </w:r>
    </w:p>
    <w:p w14:paraId="2005F996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01330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資料送審</w:t>
      </w:r>
    </w:p>
    <w:p w14:paraId="2044BFE4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01450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品質管理</w:t>
      </w:r>
    </w:p>
    <w:p w14:paraId="088263D9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02220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工地拆除</w:t>
      </w:r>
    </w:p>
    <w:p w14:paraId="0D3D4364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02251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地下構造物保護灌漿</w:t>
      </w:r>
    </w:p>
    <w:p w14:paraId="024F18B7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02252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公共管線系統之保護</w:t>
      </w:r>
    </w:p>
    <w:p w14:paraId="2F73DF9A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02253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建築物及構造物之保護</w:t>
      </w:r>
    </w:p>
    <w:p w14:paraId="0B55D67E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02255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臨時</w:t>
      </w:r>
      <w:proofErr w:type="gramStart"/>
      <w:r w:rsidRPr="003C348B">
        <w:rPr>
          <w:rFonts w:hint="eastAsia"/>
        </w:rPr>
        <w:t>擋土樁設施</w:t>
      </w:r>
      <w:proofErr w:type="gramEnd"/>
    </w:p>
    <w:p w14:paraId="77124516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02256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臨時擋土支撐工法</w:t>
      </w:r>
    </w:p>
    <w:p w14:paraId="12F1485E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02316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構造物開挖</w:t>
      </w:r>
    </w:p>
    <w:p w14:paraId="4D71FCDD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02319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選擇材料回填</w:t>
      </w:r>
    </w:p>
    <w:p w14:paraId="28FE8566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02320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不適用材料</w:t>
      </w:r>
    </w:p>
    <w:p w14:paraId="47506F19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02321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基地及路幅開挖</w:t>
      </w:r>
    </w:p>
    <w:p w14:paraId="73C2F223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02322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借土</w:t>
      </w:r>
    </w:p>
    <w:p w14:paraId="18D023AD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02323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棄土</w:t>
      </w:r>
    </w:p>
    <w:p w14:paraId="03F55A2D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02331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基地及路堤填築</w:t>
      </w:r>
    </w:p>
    <w:p w14:paraId="769117E8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02333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透</w:t>
      </w:r>
      <w:proofErr w:type="gramStart"/>
      <w:r w:rsidRPr="00F85845">
        <w:rPr>
          <w:rFonts w:hint="eastAsia"/>
          <w:strike/>
        </w:rPr>
        <w:t>水砂層</w:t>
      </w:r>
      <w:proofErr w:type="gramEnd"/>
      <w:r w:rsidRPr="00F85845">
        <w:rPr>
          <w:rFonts w:hint="eastAsia"/>
          <w:strike/>
        </w:rPr>
        <w:t>填築</w:t>
      </w:r>
    </w:p>
    <w:p w14:paraId="374F1BE3" w14:textId="77777777" w:rsidR="008647EC" w:rsidRPr="003C348B" w:rsidRDefault="008647EC"/>
    <w:p w14:paraId="70EDB000" w14:textId="77777777" w:rsidR="008647EC" w:rsidRPr="003C348B" w:rsidRDefault="008647EC">
      <w:pPr>
        <w:pStyle w:val="4"/>
      </w:pPr>
      <w:r w:rsidRPr="003C348B">
        <w:rPr>
          <w:rFonts w:hint="eastAsia"/>
        </w:rPr>
        <w:t>相關準則</w:t>
      </w:r>
    </w:p>
    <w:p w14:paraId="6985D65A" w14:textId="77777777" w:rsidR="008647EC" w:rsidRPr="003C348B" w:rsidRDefault="008647EC">
      <w:pPr>
        <w:pStyle w:val="5"/>
      </w:pPr>
      <w:r w:rsidRPr="003C348B">
        <w:rPr>
          <w:rFonts w:hint="eastAsia"/>
        </w:rPr>
        <w:t>美國材料試驗協會</w:t>
      </w:r>
      <w:r w:rsidRPr="003C348B">
        <w:rPr>
          <w:rFonts w:hint="eastAsia"/>
        </w:rPr>
        <w:t>(ASTM)</w:t>
      </w:r>
    </w:p>
    <w:p w14:paraId="4E7D1954" w14:textId="77777777" w:rsidR="008647EC" w:rsidRPr="003C348B" w:rsidRDefault="008647EC">
      <w:pPr>
        <w:pStyle w:val="7"/>
      </w:pPr>
      <w:r w:rsidRPr="003C348B">
        <w:rPr>
          <w:rFonts w:hint="eastAsia"/>
        </w:rPr>
        <w:t>ASTM D2487</w:t>
      </w:r>
      <w:r w:rsidRPr="003C348B">
        <w:rPr>
          <w:rFonts w:hint="eastAsia"/>
        </w:rPr>
        <w:tab/>
      </w:r>
      <w:r w:rsidRPr="003C348B">
        <w:rPr>
          <w:rFonts w:hint="eastAsia"/>
        </w:rPr>
        <w:t>依工程用途之土壤分類試驗法</w:t>
      </w:r>
    </w:p>
    <w:p w14:paraId="3041952A" w14:textId="77777777" w:rsidR="008647EC" w:rsidRPr="003C348B" w:rsidRDefault="008647EC">
      <w:pPr>
        <w:pStyle w:val="5"/>
      </w:pPr>
      <w:r w:rsidRPr="003C348B">
        <w:rPr>
          <w:rFonts w:hint="eastAsia"/>
        </w:rPr>
        <w:t>美國道路及運輸官員協會</w:t>
      </w:r>
      <w:r w:rsidRPr="003C348B">
        <w:rPr>
          <w:rFonts w:hint="eastAsia"/>
        </w:rPr>
        <w:t>(AASHTO)</w:t>
      </w:r>
    </w:p>
    <w:p w14:paraId="5F044A71" w14:textId="77777777" w:rsidR="008647EC" w:rsidRPr="003C348B" w:rsidRDefault="008647EC">
      <w:pPr>
        <w:pStyle w:val="7"/>
      </w:pPr>
      <w:r w:rsidRPr="003C348B">
        <w:rPr>
          <w:rFonts w:hint="eastAsia"/>
        </w:rPr>
        <w:t>AASHTO T180</w:t>
      </w:r>
      <w:r w:rsidRPr="003C348B">
        <w:rPr>
          <w:rFonts w:hint="eastAsia"/>
        </w:rPr>
        <w:tab/>
      </w:r>
      <w:r w:rsidRPr="003C348B">
        <w:rPr>
          <w:rFonts w:hint="eastAsia"/>
        </w:rPr>
        <w:t>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磅"/>
        </w:smartTagPr>
        <w:r w:rsidRPr="003C348B">
          <w:rPr>
            <w:rFonts w:hint="eastAsia"/>
          </w:rPr>
          <w:t>10</w:t>
        </w:r>
        <w:r w:rsidRPr="003C348B">
          <w:rPr>
            <w:rFonts w:hint="eastAsia"/>
          </w:rPr>
          <w:t>磅</w:t>
        </w:r>
      </w:smartTag>
      <w:r w:rsidRPr="003C348B">
        <w:rPr>
          <w:rFonts w:hint="eastAsia"/>
        </w:rPr>
        <w:t>夯</w:t>
      </w:r>
      <w:proofErr w:type="gramStart"/>
      <w:r w:rsidRPr="003C348B">
        <w:rPr>
          <w:rFonts w:hint="eastAsia"/>
        </w:rPr>
        <w:t>錘落距</w:t>
      </w:r>
      <w:proofErr w:type="gramEnd"/>
      <w:r w:rsidRPr="003C348B">
        <w:rPr>
          <w:rFonts w:hint="eastAsia"/>
        </w:rPr>
        <w:t>18</w:t>
      </w:r>
      <w:r w:rsidRPr="003C348B">
        <w:rPr>
          <w:rFonts w:hint="eastAsia"/>
        </w:rPr>
        <w:t>吋，決定土壤含水</w:t>
      </w:r>
      <w:bookmarkStart w:id="0" w:name="_GoBack"/>
      <w:bookmarkEnd w:id="0"/>
      <w:r w:rsidRPr="003C348B">
        <w:rPr>
          <w:rFonts w:hint="eastAsia"/>
        </w:rPr>
        <w:t>量與密度</w:t>
      </w:r>
      <w:r w:rsidRPr="003C348B">
        <w:rPr>
          <w:rFonts w:hint="eastAsia"/>
        </w:rPr>
        <w:lastRenderedPageBreak/>
        <w:t>關係試驗法</w:t>
      </w:r>
    </w:p>
    <w:p w14:paraId="42A8B741" w14:textId="77777777" w:rsidR="008647EC" w:rsidRPr="003C348B" w:rsidRDefault="008647EC">
      <w:pPr>
        <w:pStyle w:val="7"/>
      </w:pPr>
      <w:r w:rsidRPr="003C348B">
        <w:rPr>
          <w:rFonts w:hint="eastAsia"/>
        </w:rPr>
        <w:t>ASSHTO T191</w:t>
      </w:r>
      <w:r w:rsidRPr="003C348B">
        <w:rPr>
          <w:rFonts w:hint="eastAsia"/>
        </w:rPr>
        <w:tab/>
      </w:r>
      <w:r w:rsidRPr="003C348B">
        <w:rPr>
          <w:rFonts w:hint="eastAsia"/>
        </w:rPr>
        <w:t>用砂錐法測定工地密度試驗法</w:t>
      </w:r>
    </w:p>
    <w:p w14:paraId="5D8B0929" w14:textId="77777777" w:rsidR="008647EC" w:rsidRPr="003C348B" w:rsidRDefault="008647EC"/>
    <w:p w14:paraId="39EB4DD9" w14:textId="77777777" w:rsidR="008647EC" w:rsidRPr="003C348B" w:rsidRDefault="008647EC">
      <w:pPr>
        <w:pStyle w:val="4"/>
      </w:pPr>
      <w:r w:rsidRPr="003C348B">
        <w:rPr>
          <w:rFonts w:hint="eastAsia"/>
        </w:rPr>
        <w:t>資料送審</w:t>
      </w:r>
    </w:p>
    <w:p w14:paraId="13166383" w14:textId="77777777" w:rsidR="008647EC" w:rsidRPr="003C348B" w:rsidRDefault="008647EC">
      <w:pPr>
        <w:pStyle w:val="5"/>
      </w:pPr>
      <w:r w:rsidRPr="003C348B">
        <w:rPr>
          <w:rFonts w:hint="eastAsia"/>
        </w:rPr>
        <w:t>品質管理計畫</w:t>
      </w:r>
    </w:p>
    <w:p w14:paraId="5CF45EB9" w14:textId="77777777" w:rsidR="008647EC" w:rsidRPr="003C348B" w:rsidRDefault="008647EC">
      <w:pPr>
        <w:pStyle w:val="5"/>
      </w:pPr>
      <w:r w:rsidRPr="003C348B">
        <w:rPr>
          <w:rFonts w:hint="eastAsia"/>
        </w:rPr>
        <w:t>施工計畫</w:t>
      </w:r>
    </w:p>
    <w:p w14:paraId="25E2B9A6" w14:textId="77777777" w:rsidR="008647EC" w:rsidRPr="003C348B" w:rsidRDefault="008647EC">
      <w:pPr>
        <w:pStyle w:val="3"/>
      </w:pPr>
      <w:r w:rsidRPr="003C348B">
        <w:rPr>
          <w:rFonts w:hint="eastAsia"/>
        </w:rPr>
        <w:t>產品</w:t>
      </w:r>
    </w:p>
    <w:p w14:paraId="05F8D200" w14:textId="77777777" w:rsidR="008647EC" w:rsidRPr="003C348B" w:rsidRDefault="008647EC">
      <w:pPr>
        <w:pStyle w:val="a6"/>
      </w:pPr>
      <w:r w:rsidRPr="003C348B">
        <w:rPr>
          <w:rFonts w:hint="eastAsia"/>
        </w:rPr>
        <w:t>(</w:t>
      </w:r>
      <w:r w:rsidRPr="003C348B">
        <w:rPr>
          <w:rFonts w:hint="eastAsia"/>
        </w:rPr>
        <w:t>空白</w:t>
      </w:r>
      <w:r w:rsidRPr="003C348B">
        <w:rPr>
          <w:rFonts w:hint="eastAsia"/>
        </w:rPr>
        <w:t>)</w:t>
      </w:r>
    </w:p>
    <w:p w14:paraId="359D026C" w14:textId="77777777" w:rsidR="008647EC" w:rsidRPr="003C348B" w:rsidRDefault="008647EC">
      <w:pPr>
        <w:pStyle w:val="3"/>
      </w:pPr>
      <w:r w:rsidRPr="003C348B">
        <w:rPr>
          <w:rFonts w:hint="eastAsia"/>
        </w:rPr>
        <w:t>施工</w:t>
      </w:r>
    </w:p>
    <w:p w14:paraId="6372BA74" w14:textId="77777777" w:rsidR="008647EC" w:rsidRPr="003C348B" w:rsidRDefault="008647EC">
      <w:pPr>
        <w:pStyle w:val="4"/>
      </w:pPr>
      <w:r w:rsidRPr="003C348B">
        <w:rPr>
          <w:rFonts w:hint="eastAsia"/>
        </w:rPr>
        <w:t>施工方法</w:t>
      </w:r>
    </w:p>
    <w:p w14:paraId="4367F072" w14:textId="77777777" w:rsidR="008647EC" w:rsidRPr="003C348B" w:rsidRDefault="008647EC">
      <w:pPr>
        <w:pStyle w:val="5"/>
      </w:pPr>
      <w:r w:rsidRPr="003C348B">
        <w:rPr>
          <w:rFonts w:hint="eastAsia"/>
        </w:rPr>
        <w:t>構造物回填應為依照本規範施工之一切開挖處所，凡未為永久構造物所佔據，而形成之空間之回填。</w:t>
      </w:r>
    </w:p>
    <w:p w14:paraId="05802C5F" w14:textId="77777777" w:rsidR="008647EC" w:rsidRPr="003C348B" w:rsidRDefault="008647EC">
      <w:pPr>
        <w:pStyle w:val="5"/>
      </w:pPr>
      <w:r w:rsidRPr="003C348B">
        <w:rPr>
          <w:rFonts w:hint="eastAsia"/>
        </w:rPr>
        <w:t>施工期間，如發現埋有公共管線及設施時，需符合「第</w:t>
      </w:r>
      <w:r w:rsidRPr="003C348B">
        <w:rPr>
          <w:rFonts w:hint="eastAsia"/>
        </w:rPr>
        <w:t>02220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工地拆除第</w:t>
      </w:r>
      <w:r w:rsidRPr="003C348B">
        <w:rPr>
          <w:rFonts w:hint="eastAsia"/>
        </w:rPr>
        <w:t>02252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公共管線系統之保護」中有關遷移及處理之規定辦理。</w:t>
      </w:r>
    </w:p>
    <w:p w14:paraId="2132DBA8" w14:textId="77777777" w:rsidR="008647EC" w:rsidRPr="003C348B" w:rsidRDefault="008647EC">
      <w:pPr>
        <w:pStyle w:val="5"/>
      </w:pPr>
      <w:r w:rsidRPr="003C348B">
        <w:rPr>
          <w:rFonts w:hint="eastAsia"/>
        </w:rPr>
        <w:t>回填至原地面高程、或如設計圖說所示或工程司指示之高程。回填時所有臨時支撐應按階段予以拆除。回填料不得含有木材或其他雜物。</w:t>
      </w:r>
    </w:p>
    <w:p w14:paraId="372176C7" w14:textId="77777777" w:rsidR="008647EC" w:rsidRPr="003C348B" w:rsidRDefault="008647EC">
      <w:pPr>
        <w:pStyle w:val="5"/>
      </w:pPr>
      <w:r w:rsidRPr="003C348B">
        <w:rPr>
          <w:rFonts w:hint="eastAsia"/>
        </w:rPr>
        <w:t>每層回填材料如含水量太低時，應均勻加水拌和至可達到規定壓實度之含水量。</w:t>
      </w:r>
    </w:p>
    <w:p w14:paraId="19D6735B" w14:textId="77777777" w:rsidR="008647EC" w:rsidRPr="003C348B" w:rsidRDefault="008647EC">
      <w:pPr>
        <w:pStyle w:val="5"/>
      </w:pPr>
      <w:r w:rsidRPr="003C348B">
        <w:rPr>
          <w:rFonts w:hint="eastAsia"/>
        </w:rPr>
        <w:t>除設計圖說或契約另有規定外，不得以手工搗固代替機械夯實。用於回填構造物周圍之認可材料，應為</w:t>
      </w:r>
      <w:r w:rsidRPr="003C348B">
        <w:rPr>
          <w:rFonts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C"/>
        </w:smartTagPr>
        <w:r w:rsidRPr="003C348B">
          <w:rPr>
            <w:rFonts w:hint="eastAsia"/>
          </w:rPr>
          <w:t>10c</w:t>
        </w:r>
      </w:smartTag>
      <w:r w:rsidRPr="003C348B">
        <w:rPr>
          <w:rFonts w:hint="eastAsia"/>
        </w:rPr>
        <w:t>m]</w:t>
      </w:r>
      <w:r w:rsidRPr="003C348B">
        <w:rPr>
          <w:rFonts w:hint="eastAsia"/>
        </w:rPr>
        <w:t>以下之粒料，且應級配良好易於壓實者。如工程司認為該項材料一時無法獲得時，可用石塊或礫石摻粒料回填之，但此等材料之最大粒徑不得大於</w:t>
      </w:r>
      <w:r w:rsidRPr="003C348B">
        <w:rPr>
          <w:rFonts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C"/>
        </w:smartTagPr>
        <w:r w:rsidRPr="003C348B">
          <w:rPr>
            <w:rFonts w:hint="eastAsia"/>
          </w:rPr>
          <w:t>10c</w:t>
        </w:r>
      </w:smartTag>
      <w:r w:rsidRPr="003C348B">
        <w:rPr>
          <w:rFonts w:hint="eastAsia"/>
        </w:rPr>
        <w:t>m]</w:t>
      </w:r>
      <w:r w:rsidRPr="003C348B">
        <w:rPr>
          <w:rFonts w:hint="eastAsia"/>
        </w:rPr>
        <w:t>，且細料所佔之百分比，應足以填充任何孔隙並能均勻夯實至規定壓實度者。</w:t>
      </w:r>
    </w:p>
    <w:p w14:paraId="53143356" w14:textId="77777777" w:rsidR="008647EC" w:rsidRPr="003C348B" w:rsidRDefault="008647EC">
      <w:pPr>
        <w:pStyle w:val="5"/>
      </w:pPr>
      <w:r w:rsidRPr="003C348B">
        <w:rPr>
          <w:rFonts w:hint="eastAsia"/>
        </w:rPr>
        <w:t>混凝土構造物周圍，至少應在澆置混凝土</w:t>
      </w:r>
      <w:r w:rsidRPr="003C348B">
        <w:rPr>
          <w:rFonts w:hint="eastAsia"/>
        </w:rPr>
        <w:t>7</w:t>
      </w:r>
      <w:r w:rsidRPr="003C348B">
        <w:rPr>
          <w:rFonts w:hint="eastAsia"/>
        </w:rPr>
        <w:t>日後，並經工程司同意後方可回填。</w:t>
      </w:r>
    </w:p>
    <w:p w14:paraId="49025CCF" w14:textId="77777777" w:rsidR="008647EC" w:rsidRPr="003C348B" w:rsidRDefault="008647EC">
      <w:pPr>
        <w:pStyle w:val="5"/>
      </w:pPr>
      <w:r w:rsidRPr="003C348B">
        <w:rPr>
          <w:rFonts w:hint="eastAsia"/>
        </w:rPr>
        <w:t>橋台、橋墩、擋土牆、箱涵、翼牆及端牆等周圍之回填，兩邊需同時進行，並使其高度大致相等。</w:t>
      </w:r>
    </w:p>
    <w:p w14:paraId="7AAF409F" w14:textId="77777777" w:rsidR="008647EC" w:rsidRPr="003C348B" w:rsidRDefault="008647EC">
      <w:pPr>
        <w:pStyle w:val="5"/>
      </w:pPr>
      <w:r w:rsidRPr="003C348B">
        <w:rPr>
          <w:rFonts w:hint="eastAsia"/>
        </w:rPr>
        <w:t>對構造物之回填，應小心施工，以防止損壞及構成楔塞作用。回填外緣交接坡面應先整築成階梯狀或鋸齒狀以防止構成楔塞作用。</w:t>
      </w:r>
    </w:p>
    <w:p w14:paraId="304F0248" w14:textId="77777777" w:rsidR="008647EC" w:rsidRPr="003C348B" w:rsidRDefault="008647EC">
      <w:pPr>
        <w:pStyle w:val="5"/>
      </w:pPr>
      <w:r w:rsidRPr="003C348B">
        <w:rPr>
          <w:rFonts w:hint="eastAsia"/>
        </w:rPr>
        <w:t>未經工程司檢查並同意，回填不得開始。回填工作進行中，必須有承包商監工人員在場監督。</w:t>
      </w:r>
    </w:p>
    <w:p w14:paraId="62175AFF" w14:textId="77777777" w:rsidR="008647EC" w:rsidRPr="003C348B" w:rsidRDefault="008647EC">
      <w:pPr>
        <w:pStyle w:val="5"/>
      </w:pPr>
      <w:r w:rsidRPr="003C348B">
        <w:rPr>
          <w:rFonts w:hint="eastAsia"/>
        </w:rPr>
        <w:t>填方及路堤區域內構造物回填，使用機械夯實時，每層實方厚度不得大於</w:t>
      </w:r>
      <w:r w:rsidRPr="003C348B">
        <w:rPr>
          <w:rFonts w:hint="eastAsia"/>
        </w:rPr>
        <w:t>[</w:t>
      </w:r>
      <w:smartTag w:uri="urn:schemas-microsoft-com:office:smarttags" w:element="chmetcnv">
        <w:smartTagPr>
          <w:attr w:name="UnitName" w:val="C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3C348B">
          <w:rPr>
            <w:rFonts w:hint="eastAsia"/>
            <w:u w:val="single"/>
          </w:rPr>
          <w:t>30</w:t>
        </w:r>
        <w:r w:rsidRPr="003C348B">
          <w:rPr>
            <w:rFonts w:hint="eastAsia"/>
          </w:rPr>
          <w:t>c</w:t>
        </w:r>
      </w:smartTag>
      <w:r w:rsidRPr="003C348B">
        <w:rPr>
          <w:rFonts w:hint="eastAsia"/>
        </w:rPr>
        <w:t>m]</w:t>
      </w:r>
      <w:r w:rsidRPr="003C348B">
        <w:rPr>
          <w:rFonts w:hint="eastAsia"/>
        </w:rPr>
        <w:t>；若構造物周圍之空間足夠小型壓路機施工時（不得使用高性能之振動壓路機施工），則其每層壓實方厚度經工程司同意後可酌予增至</w:t>
      </w:r>
      <w:r w:rsidRPr="003C348B">
        <w:rPr>
          <w:rFonts w:hint="eastAsia"/>
        </w:rPr>
        <w:t>[</w:t>
      </w:r>
      <w:smartTag w:uri="urn:schemas-microsoft-com:office:smarttags" w:element="chmetcnv">
        <w:smartTagPr>
          <w:attr w:name="UnitName" w:val="C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3C348B">
          <w:rPr>
            <w:rFonts w:hint="eastAsia"/>
            <w:u w:val="single"/>
          </w:rPr>
          <w:t>50</w:t>
        </w:r>
        <w:r w:rsidRPr="003C348B">
          <w:rPr>
            <w:rFonts w:hint="eastAsia"/>
          </w:rPr>
          <w:t>c</w:t>
        </w:r>
      </w:smartTag>
      <w:r w:rsidRPr="003C348B">
        <w:rPr>
          <w:rFonts w:hint="eastAsia"/>
        </w:rPr>
        <w:t>m]</w:t>
      </w:r>
      <w:r w:rsidRPr="003C348B">
        <w:rPr>
          <w:rFonts w:hint="eastAsia"/>
        </w:rPr>
        <w:t>。每層壓實度，須符合以</w:t>
      </w:r>
      <w:r w:rsidRPr="003C348B">
        <w:rPr>
          <w:rFonts w:hint="eastAsia"/>
        </w:rPr>
        <w:t>AASHTO T180</w:t>
      </w:r>
      <w:r w:rsidRPr="003C348B">
        <w:rPr>
          <w:rFonts w:hint="eastAsia"/>
        </w:rPr>
        <w:t>試驗求得最大乾密度之</w:t>
      </w:r>
      <w:r w:rsidRPr="003C348B">
        <w:rPr>
          <w:rFonts w:hint="eastAsia"/>
        </w:rPr>
        <w:t>[90%]</w:t>
      </w:r>
      <w:r w:rsidRPr="003C348B">
        <w:rPr>
          <w:rFonts w:hint="eastAsia"/>
        </w:rPr>
        <w:t>以上。</w:t>
      </w:r>
    </w:p>
    <w:p w14:paraId="350AD67C" w14:textId="77777777" w:rsidR="008647EC" w:rsidRPr="003C348B" w:rsidRDefault="008647EC">
      <w:pPr>
        <w:pStyle w:val="5"/>
      </w:pPr>
      <w:r w:rsidRPr="003C348B">
        <w:rPr>
          <w:rFonts w:hint="eastAsia"/>
        </w:rPr>
        <w:t>構造物回填至工程司認可之高度後，始可拔除臨時擋土樁設施。</w:t>
      </w:r>
    </w:p>
    <w:p w14:paraId="7BD31175" w14:textId="77777777" w:rsidR="008647EC" w:rsidRPr="003C348B" w:rsidRDefault="008647EC"/>
    <w:p w14:paraId="6B51C178" w14:textId="77777777" w:rsidR="008647EC" w:rsidRPr="003C348B" w:rsidRDefault="008647EC"/>
    <w:p w14:paraId="3A77FE1F" w14:textId="77777777" w:rsidR="008647EC" w:rsidRPr="003C348B" w:rsidRDefault="008647EC">
      <w:pPr>
        <w:pStyle w:val="4"/>
      </w:pPr>
      <w:r w:rsidRPr="003C348B">
        <w:rPr>
          <w:rFonts w:hint="eastAsia"/>
        </w:rPr>
        <w:lastRenderedPageBreak/>
        <w:t>檢驗</w:t>
      </w:r>
    </w:p>
    <w:p w14:paraId="285CC9E6" w14:textId="77777777" w:rsidR="008647EC" w:rsidRPr="003C348B" w:rsidRDefault="008647EC"/>
    <w:tbl>
      <w:tblPr>
        <w:tblW w:w="9100" w:type="dxa"/>
        <w:tblInd w:w="1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0"/>
        <w:gridCol w:w="1430"/>
        <w:gridCol w:w="1880"/>
        <w:gridCol w:w="2896"/>
        <w:gridCol w:w="2114"/>
      </w:tblGrid>
      <w:tr w:rsidR="008647EC" w:rsidRPr="003C348B" w14:paraId="60B971AB" w14:textId="77777777" w:rsidTr="007B5AD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BA3FD8" w14:textId="77777777" w:rsidR="008647EC" w:rsidRPr="003C348B" w:rsidRDefault="008647EC">
            <w:pPr>
              <w:pStyle w:val="a8"/>
            </w:pPr>
            <w:r w:rsidRPr="003C348B">
              <w:rPr>
                <w:rFonts w:hint="eastAsia"/>
              </w:rPr>
              <w:t>名稱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vAlign w:val="center"/>
          </w:tcPr>
          <w:p w14:paraId="262FF94B" w14:textId="77777777" w:rsidR="008647EC" w:rsidRPr="003C348B" w:rsidRDefault="008647EC">
            <w:pPr>
              <w:pStyle w:val="a8"/>
            </w:pPr>
            <w:r w:rsidRPr="003C348B">
              <w:rPr>
                <w:rFonts w:hint="eastAsia"/>
              </w:rPr>
              <w:t>檢驗項目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vAlign w:val="center"/>
          </w:tcPr>
          <w:p w14:paraId="197B7216" w14:textId="77777777" w:rsidR="008647EC" w:rsidRPr="003C348B" w:rsidRDefault="008647EC">
            <w:pPr>
              <w:pStyle w:val="a8"/>
            </w:pPr>
            <w:r w:rsidRPr="003C348B">
              <w:rPr>
                <w:rFonts w:hint="eastAsia"/>
              </w:rPr>
              <w:t>依據之標準</w:t>
            </w:r>
          </w:p>
        </w:tc>
        <w:tc>
          <w:tcPr>
            <w:tcW w:w="2896" w:type="dxa"/>
            <w:tcBorders>
              <w:top w:val="single" w:sz="4" w:space="0" w:color="auto"/>
            </w:tcBorders>
            <w:vAlign w:val="center"/>
          </w:tcPr>
          <w:p w14:paraId="2FD4868B" w14:textId="77777777" w:rsidR="008647EC" w:rsidRPr="003C348B" w:rsidRDefault="008647EC">
            <w:pPr>
              <w:pStyle w:val="a8"/>
            </w:pPr>
            <w:r w:rsidRPr="003C348B">
              <w:rPr>
                <w:rFonts w:hint="eastAsia"/>
              </w:rPr>
              <w:t>規範之要求</w:t>
            </w:r>
          </w:p>
        </w:tc>
        <w:tc>
          <w:tcPr>
            <w:tcW w:w="21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3A4017" w14:textId="77777777" w:rsidR="008647EC" w:rsidRPr="003C348B" w:rsidRDefault="008647EC">
            <w:pPr>
              <w:pStyle w:val="a8"/>
            </w:pPr>
            <w:r w:rsidRPr="003C348B">
              <w:rPr>
                <w:rFonts w:hint="eastAsia"/>
              </w:rPr>
              <w:t>頻　　　率</w:t>
            </w:r>
          </w:p>
        </w:tc>
      </w:tr>
      <w:tr w:rsidR="007B5ADB" w:rsidRPr="009E45D5" w14:paraId="5ABEFCBA" w14:textId="77777777" w:rsidTr="007B5AD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A999E" w14:textId="77777777" w:rsidR="007B5ADB" w:rsidRPr="009E45D5" w:rsidRDefault="007B5ADB" w:rsidP="007B5ADB">
            <w:pPr>
              <w:pStyle w:val="a7"/>
              <w:rPr>
                <w:strike/>
              </w:rPr>
            </w:pPr>
            <w:r w:rsidRPr="009E45D5">
              <w:rPr>
                <w:rFonts w:hint="eastAsia"/>
                <w:strike/>
              </w:rPr>
              <w:t>回填材料</w:t>
            </w:r>
          </w:p>
        </w:tc>
        <w:tc>
          <w:tcPr>
            <w:tcW w:w="1430" w:type="dxa"/>
          </w:tcPr>
          <w:p w14:paraId="59F41CD6" w14:textId="77777777" w:rsidR="007B5ADB" w:rsidRPr="009E45D5" w:rsidRDefault="007B5ADB" w:rsidP="007B5ADB">
            <w:pPr>
              <w:pStyle w:val="a7"/>
              <w:jc w:val="center"/>
              <w:rPr>
                <w:strike/>
              </w:rPr>
            </w:pPr>
            <w:r w:rsidRPr="009E45D5">
              <w:rPr>
                <w:rFonts w:hint="eastAsia"/>
                <w:strike/>
              </w:rPr>
              <w:t>土壤分類</w:t>
            </w:r>
          </w:p>
        </w:tc>
        <w:tc>
          <w:tcPr>
            <w:tcW w:w="1880" w:type="dxa"/>
          </w:tcPr>
          <w:p w14:paraId="050320CD" w14:textId="77777777" w:rsidR="007B5ADB" w:rsidRPr="009E45D5" w:rsidRDefault="007B5ADB" w:rsidP="007B5ADB">
            <w:pPr>
              <w:pStyle w:val="a7"/>
              <w:jc w:val="center"/>
              <w:rPr>
                <w:strike/>
              </w:rPr>
            </w:pPr>
            <w:r w:rsidRPr="009E45D5">
              <w:rPr>
                <w:rFonts w:hint="eastAsia"/>
                <w:strike/>
              </w:rPr>
              <w:t>ASTM D2487</w:t>
            </w:r>
          </w:p>
        </w:tc>
        <w:tc>
          <w:tcPr>
            <w:tcW w:w="2896" w:type="dxa"/>
          </w:tcPr>
          <w:p w14:paraId="640E10E4" w14:textId="77777777" w:rsidR="007B5ADB" w:rsidRPr="009E45D5" w:rsidRDefault="007B5ADB" w:rsidP="007B5ADB">
            <w:pPr>
              <w:pStyle w:val="a7"/>
              <w:rPr>
                <w:strike/>
              </w:rPr>
            </w:pPr>
            <w:r w:rsidRPr="009E45D5">
              <w:rPr>
                <w:rFonts w:hint="eastAsia"/>
                <w:strike/>
              </w:rPr>
              <w:t>[</w:t>
            </w:r>
            <w:r w:rsidRPr="009E45D5">
              <w:rPr>
                <w:rFonts w:hint="eastAsia"/>
                <w:strike/>
              </w:rPr>
              <w:t>大粒徑不得大於</w:t>
            </w:r>
            <w:r w:rsidRPr="009E45D5">
              <w:rPr>
                <w:rFonts w:hint="eastAsia"/>
                <w:strike/>
              </w:rPr>
              <w:t>10cm]</w:t>
            </w:r>
          </w:p>
        </w:tc>
        <w:tc>
          <w:tcPr>
            <w:tcW w:w="2114" w:type="dxa"/>
            <w:tcBorders>
              <w:right w:val="single" w:sz="4" w:space="0" w:color="auto"/>
            </w:tcBorders>
          </w:tcPr>
          <w:p w14:paraId="0AAAF26B" w14:textId="77777777" w:rsidR="009E45D5" w:rsidRPr="009E45D5" w:rsidRDefault="009E45D5" w:rsidP="007B5ADB">
            <w:pPr>
              <w:pStyle w:val="a7"/>
              <w:rPr>
                <w:strike/>
              </w:rPr>
            </w:pPr>
            <w:r w:rsidRPr="009E45D5">
              <w:rPr>
                <w:rFonts w:hint="eastAsia"/>
                <w:strike/>
              </w:rPr>
              <w:t>[</w:t>
            </w:r>
            <w:r w:rsidRPr="009E45D5">
              <w:rPr>
                <w:rFonts w:hint="eastAsia"/>
                <w:strike/>
              </w:rPr>
              <w:t>每</w:t>
            </w:r>
            <w:r w:rsidRPr="009E45D5">
              <w:rPr>
                <w:rFonts w:hint="eastAsia"/>
                <w:strike/>
              </w:rPr>
              <w:t>500</w:t>
            </w:r>
            <w:r w:rsidRPr="009E45D5">
              <w:rPr>
                <w:strike/>
              </w:rPr>
              <w:t>m</w:t>
            </w:r>
            <w:r w:rsidRPr="009E45D5">
              <w:rPr>
                <w:rFonts w:hint="eastAsia"/>
                <w:strike/>
              </w:rPr>
              <w:t>31</w:t>
            </w:r>
            <w:r w:rsidRPr="009E45D5">
              <w:rPr>
                <w:rFonts w:hint="eastAsia"/>
                <w:strike/>
              </w:rPr>
              <w:t>次</w:t>
            </w:r>
            <w:r w:rsidRPr="009E45D5">
              <w:rPr>
                <w:rFonts w:hint="eastAsia"/>
                <w:strike/>
              </w:rPr>
              <w:t xml:space="preserve">] </w:t>
            </w:r>
          </w:p>
          <w:p w14:paraId="5B22A273" w14:textId="77777777" w:rsidR="007B5ADB" w:rsidRPr="009E45D5" w:rsidRDefault="007B5ADB" w:rsidP="007B5ADB">
            <w:pPr>
              <w:pStyle w:val="a7"/>
              <w:rPr>
                <w:strike/>
              </w:rPr>
            </w:pPr>
            <w:r w:rsidRPr="009E45D5">
              <w:rPr>
                <w:rFonts w:hint="eastAsia"/>
                <w:strike/>
              </w:rPr>
              <w:t>[1</w:t>
            </w:r>
            <w:r w:rsidRPr="009E45D5">
              <w:rPr>
                <w:rFonts w:hint="eastAsia"/>
                <w:strike/>
              </w:rPr>
              <w:t>次</w:t>
            </w:r>
            <w:r w:rsidRPr="009E45D5">
              <w:rPr>
                <w:rFonts w:hint="eastAsia"/>
                <w:strike/>
              </w:rPr>
              <w:t>]</w:t>
            </w:r>
          </w:p>
        </w:tc>
      </w:tr>
      <w:tr w:rsidR="007B5ADB" w:rsidRPr="003C348B" w14:paraId="3373E973" w14:textId="77777777" w:rsidTr="007B5AD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F25B70" w14:textId="77777777" w:rsidR="007B5ADB" w:rsidRPr="003C348B" w:rsidRDefault="007B5ADB" w:rsidP="007B5ADB">
            <w:pPr>
              <w:pStyle w:val="a7"/>
            </w:pPr>
            <w:r w:rsidRPr="003C348B">
              <w:rPr>
                <w:rFonts w:hint="eastAsia"/>
              </w:rPr>
              <w:t>施工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4BAAB8CB" w14:textId="77777777" w:rsidR="007B5ADB" w:rsidRPr="003C348B" w:rsidRDefault="007B5ADB" w:rsidP="007B5ADB">
            <w:pPr>
              <w:pStyle w:val="a7"/>
              <w:jc w:val="center"/>
            </w:pPr>
            <w:r w:rsidRPr="003C348B">
              <w:rPr>
                <w:rFonts w:hint="eastAsia"/>
              </w:rPr>
              <w:t>壓實度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6F802D2B" w14:textId="77777777" w:rsidR="007B5ADB" w:rsidRPr="003C348B" w:rsidRDefault="007B5ADB" w:rsidP="007B5ADB">
            <w:pPr>
              <w:pStyle w:val="a7"/>
              <w:jc w:val="center"/>
            </w:pPr>
            <w:r w:rsidRPr="003C348B">
              <w:t>AASHTO 1</w:t>
            </w:r>
            <w:r w:rsidRPr="003C348B">
              <w:rPr>
                <w:rFonts w:hint="eastAsia"/>
              </w:rPr>
              <w:t>91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vAlign w:val="center"/>
          </w:tcPr>
          <w:p w14:paraId="2351BA44" w14:textId="77777777" w:rsidR="007B5ADB" w:rsidRPr="003C348B" w:rsidRDefault="007B5ADB" w:rsidP="007B5ADB">
            <w:pPr>
              <w:pStyle w:val="a7"/>
            </w:pPr>
            <w:r w:rsidRPr="003C348B">
              <w:t>AASHTO T180</w:t>
            </w:r>
            <w:r w:rsidRPr="003C348B">
              <w:rPr>
                <w:rFonts w:hint="eastAsia"/>
              </w:rPr>
              <w:t>試驗所得最大乾密度之</w:t>
            </w:r>
            <w:r w:rsidRPr="003C348B">
              <w:rPr>
                <w:rFonts w:hint="eastAsia"/>
              </w:rPr>
              <w:t>[</w:t>
            </w:r>
            <w:r w:rsidRPr="003C348B">
              <w:t>90%</w:t>
            </w:r>
            <w:r w:rsidRPr="003C348B">
              <w:rPr>
                <w:rFonts w:hint="eastAsia"/>
              </w:rPr>
              <w:t>]</w:t>
            </w:r>
            <w:r w:rsidRPr="003C348B">
              <w:rPr>
                <w:rFonts w:hint="eastAsia"/>
              </w:rPr>
              <w:t>以上</w:t>
            </w:r>
          </w:p>
        </w:tc>
        <w:tc>
          <w:tcPr>
            <w:tcW w:w="21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638F0F" w14:textId="77777777" w:rsidR="007B5ADB" w:rsidRPr="003C348B" w:rsidRDefault="007B5ADB" w:rsidP="007B5ADB">
            <w:pPr>
              <w:pStyle w:val="a7"/>
            </w:pPr>
            <w:r>
              <w:rPr>
                <w:rFonts w:hint="eastAsia"/>
              </w:rPr>
              <w:t>[</w:t>
            </w:r>
            <w:r w:rsidRPr="003C348B">
              <w:rPr>
                <w:rFonts w:hint="eastAsia"/>
              </w:rPr>
              <w:t>每</w:t>
            </w:r>
            <w:smartTag w:uri="urn:schemas-microsoft-com:office:smarttags" w:element="chmetcnv">
              <w:smartTagPr>
                <w:attr w:name="UnitName" w:val="m2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C348B">
                <w:rPr>
                  <w:rFonts w:hint="eastAsia"/>
                </w:rPr>
                <w:t>100</w:t>
              </w:r>
              <w:r w:rsidRPr="003C348B">
                <w:t>m</w:t>
              </w:r>
              <w:r w:rsidRPr="007B5ADB">
                <w:t>2</w:t>
              </w:r>
            </w:smartTag>
            <w:r w:rsidRPr="003C348B">
              <w:rPr>
                <w:rFonts w:hint="eastAsia"/>
              </w:rPr>
              <w:t>取樣</w:t>
            </w:r>
            <w:r w:rsidRPr="003C348B">
              <w:rPr>
                <w:rFonts w:hint="eastAsia"/>
              </w:rPr>
              <w:t>1</w:t>
            </w:r>
            <w:r w:rsidRPr="003C348B">
              <w:rPr>
                <w:rFonts w:hint="eastAsia"/>
              </w:rPr>
              <w:t>次</w:t>
            </w:r>
            <w:r>
              <w:rPr>
                <w:rFonts w:hint="eastAsia"/>
              </w:rPr>
              <w:t>]</w:t>
            </w:r>
          </w:p>
        </w:tc>
      </w:tr>
    </w:tbl>
    <w:p w14:paraId="00CFA0B2" w14:textId="77777777" w:rsidR="008647EC" w:rsidRPr="003C348B" w:rsidRDefault="008647EC"/>
    <w:p w14:paraId="38547DD1" w14:textId="77777777" w:rsidR="008647EC" w:rsidRPr="003C348B" w:rsidRDefault="008647EC">
      <w:pPr>
        <w:pStyle w:val="3"/>
      </w:pPr>
      <w:r w:rsidRPr="003C348B">
        <w:rPr>
          <w:rFonts w:hint="eastAsia"/>
        </w:rPr>
        <w:t>計量與計價</w:t>
      </w:r>
    </w:p>
    <w:p w14:paraId="1C6B9AC3" w14:textId="77777777" w:rsidR="008647EC" w:rsidRPr="003C348B" w:rsidRDefault="008647EC">
      <w:pPr>
        <w:pStyle w:val="4"/>
      </w:pPr>
      <w:r w:rsidRPr="003C348B">
        <w:rPr>
          <w:rFonts w:hint="eastAsia"/>
        </w:rPr>
        <w:t>計量</w:t>
      </w:r>
    </w:p>
    <w:p w14:paraId="671CF5FE" w14:textId="77777777" w:rsidR="008647EC" w:rsidRPr="003C348B" w:rsidRDefault="008647EC">
      <w:pPr>
        <w:pStyle w:val="5"/>
      </w:pPr>
      <w:r w:rsidRPr="003C348B">
        <w:rPr>
          <w:rFonts w:hint="eastAsia"/>
        </w:rPr>
        <w:t>「構造物回填」數量按壓實方以</w:t>
      </w:r>
      <w:r w:rsidRPr="003C348B">
        <w:rPr>
          <w:rFonts w:hint="eastAsia"/>
        </w:rPr>
        <w:t>[</w:t>
      </w:r>
      <w:r w:rsidRPr="003C348B">
        <w:rPr>
          <w:rFonts w:hint="eastAsia"/>
        </w:rPr>
        <w:t>立方公尺</w:t>
      </w:r>
      <w:r w:rsidRPr="003C348B">
        <w:rPr>
          <w:rFonts w:hint="eastAsia"/>
        </w:rPr>
        <w:t>]</w:t>
      </w:r>
      <w:r w:rsidRPr="003C348B">
        <w:rPr>
          <w:rFonts w:hint="eastAsia"/>
        </w:rPr>
        <w:t>為單位，在其原有位置計量，此項數量係指設計圖所示或經工程司指示之回填數量。</w:t>
      </w:r>
    </w:p>
    <w:p w14:paraId="5D15F23B" w14:textId="77777777" w:rsidR="008647EC" w:rsidRPr="003C348B" w:rsidRDefault="008647EC">
      <w:pPr>
        <w:pStyle w:val="5"/>
      </w:pPr>
      <w:r w:rsidRPr="003C348B">
        <w:rPr>
          <w:rFonts w:hint="eastAsia"/>
        </w:rPr>
        <w:t>計量方式</w:t>
      </w:r>
    </w:p>
    <w:p w14:paraId="2DFA9CEC" w14:textId="77777777" w:rsidR="008647EC" w:rsidRPr="003C348B" w:rsidRDefault="008647EC">
      <w:pPr>
        <w:pStyle w:val="6"/>
      </w:pPr>
      <w:r w:rsidRPr="003C348B">
        <w:rPr>
          <w:rFonts w:hint="eastAsia"/>
        </w:rPr>
        <w:t>若設計圖說未標示開挖回填計價線時，一般構造物則自構造物外緣外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C"/>
        </w:smartTagPr>
        <w:r w:rsidRPr="003C348B">
          <w:rPr>
            <w:rFonts w:hint="eastAsia"/>
          </w:rPr>
          <w:t>50c</w:t>
        </w:r>
      </w:smartTag>
      <w:r w:rsidRPr="003C348B">
        <w:rPr>
          <w:rFonts w:hint="eastAsia"/>
        </w:rPr>
        <w:t>m</w:t>
      </w:r>
      <w:r w:rsidRPr="003C348B">
        <w:rPr>
          <w:rFonts w:hint="eastAsia"/>
        </w:rPr>
        <w:t>處按</w:t>
      </w:r>
      <w:r w:rsidRPr="003C348B">
        <w:rPr>
          <w:rFonts w:hint="eastAsia"/>
        </w:rPr>
        <w:t>H</w:t>
      </w:r>
      <w:r w:rsidRPr="003C348B">
        <w:rPr>
          <w:rFonts w:hint="eastAsia"/>
        </w:rPr>
        <w:t>：</w:t>
      </w:r>
      <w:r w:rsidRPr="003C348B">
        <w:rPr>
          <w:rFonts w:hint="eastAsia"/>
        </w:rPr>
        <w:t>V</w:t>
      </w:r>
      <w:r w:rsidRPr="003C348B">
        <w:rPr>
          <w:rFonts w:hint="eastAsia"/>
        </w:rPr>
        <w:t>＝</w:t>
      </w:r>
      <w:r w:rsidRPr="003C348B">
        <w:rPr>
          <w:rFonts w:hint="eastAsia"/>
        </w:rPr>
        <w:t>0.5</w:t>
      </w:r>
      <w:r w:rsidRPr="003C348B">
        <w:rPr>
          <w:rFonts w:hint="eastAsia"/>
        </w:rPr>
        <w:t>：</w:t>
      </w:r>
      <w:r w:rsidRPr="003C348B">
        <w:rPr>
          <w:rFonts w:hint="eastAsia"/>
        </w:rPr>
        <w:t>1</w:t>
      </w:r>
      <w:r w:rsidRPr="003C348B">
        <w:rPr>
          <w:rFonts w:hint="eastAsia"/>
        </w:rPr>
        <w:t>之邊坡開挖回填線計量；小型構造物</w:t>
      </w:r>
      <w:r w:rsidRPr="003C348B">
        <w:rPr>
          <w:rFonts w:hint="eastAsia"/>
        </w:rPr>
        <w:t>(</w:t>
      </w:r>
      <w:r w:rsidRPr="003C348B">
        <w:rPr>
          <w:rFonts w:hint="eastAsia"/>
        </w:rPr>
        <w:t>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公尺"/>
        </w:smartTagPr>
        <w:r w:rsidRPr="003C348B">
          <w:rPr>
            <w:rFonts w:hint="eastAsia"/>
          </w:rPr>
          <w:t>1</w:t>
        </w:r>
        <w:r w:rsidRPr="003C348B">
          <w:rPr>
            <w:rFonts w:hint="eastAsia"/>
          </w:rPr>
          <w:t>公尺</w:t>
        </w:r>
      </w:smartTag>
      <w:r w:rsidRPr="003C348B">
        <w:rPr>
          <w:rFonts w:hint="eastAsia"/>
        </w:rPr>
        <w:t>以內者</w:t>
      </w:r>
      <w:r w:rsidRPr="003C348B">
        <w:rPr>
          <w:rFonts w:hint="eastAsia"/>
        </w:rPr>
        <w:t>)</w:t>
      </w:r>
      <w:r w:rsidRPr="003C348B">
        <w:rPr>
          <w:rFonts w:hint="eastAsia"/>
        </w:rPr>
        <w:t>如</w:t>
      </w:r>
      <w:r w:rsidRPr="003C348B">
        <w:rPr>
          <w:rFonts w:hint="eastAsia"/>
        </w:rPr>
        <w:t>U</w:t>
      </w:r>
      <w:r w:rsidRPr="003C348B">
        <w:rPr>
          <w:rFonts w:hint="eastAsia"/>
        </w:rPr>
        <w:t>型溝等則自構造物外緣外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C"/>
        </w:smartTagPr>
        <w:r w:rsidRPr="003C348B">
          <w:rPr>
            <w:rFonts w:hint="eastAsia"/>
          </w:rPr>
          <w:t>30c</w:t>
        </w:r>
      </w:smartTag>
      <w:r w:rsidRPr="003C348B">
        <w:rPr>
          <w:rFonts w:hint="eastAsia"/>
        </w:rPr>
        <w:t>m</w:t>
      </w:r>
      <w:r w:rsidRPr="003C348B">
        <w:rPr>
          <w:rFonts w:hint="eastAsia"/>
        </w:rPr>
        <w:t>處按</w:t>
      </w:r>
      <w:r w:rsidRPr="003C348B">
        <w:rPr>
          <w:rFonts w:hint="eastAsia"/>
        </w:rPr>
        <w:t>H</w:t>
      </w:r>
      <w:r w:rsidRPr="003C348B">
        <w:rPr>
          <w:rFonts w:hint="eastAsia"/>
        </w:rPr>
        <w:t>：</w:t>
      </w:r>
      <w:r w:rsidRPr="003C348B">
        <w:rPr>
          <w:rFonts w:hint="eastAsia"/>
        </w:rPr>
        <w:t>V</w:t>
      </w:r>
      <w:r w:rsidRPr="003C348B">
        <w:rPr>
          <w:rFonts w:hint="eastAsia"/>
        </w:rPr>
        <w:t>＝</w:t>
      </w:r>
      <w:r w:rsidRPr="003C348B">
        <w:rPr>
          <w:rFonts w:hint="eastAsia"/>
        </w:rPr>
        <w:t>0.3</w:t>
      </w:r>
      <w:r w:rsidRPr="003C348B">
        <w:rPr>
          <w:rFonts w:hint="eastAsia"/>
        </w:rPr>
        <w:t>：</w:t>
      </w:r>
      <w:r w:rsidRPr="003C348B">
        <w:rPr>
          <w:rFonts w:hint="eastAsia"/>
        </w:rPr>
        <w:t>1</w:t>
      </w:r>
      <w:r w:rsidRPr="003C348B">
        <w:rPr>
          <w:rFonts w:hint="eastAsia"/>
        </w:rPr>
        <w:t>之邊坡開挖回填線計量。但如於堅硬岩盤內開挖，則應依工程司指示或按構造物邊緣線外</w:t>
      </w:r>
      <w:r w:rsidRPr="003C348B">
        <w:rPr>
          <w:rFonts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公分"/>
        </w:smartTagPr>
        <w:r w:rsidRPr="003C348B">
          <w:rPr>
            <w:rFonts w:hint="eastAsia"/>
          </w:rPr>
          <w:t>30</w:t>
        </w:r>
        <w:r w:rsidRPr="003C348B">
          <w:rPr>
            <w:rFonts w:hint="eastAsia"/>
          </w:rPr>
          <w:t>公分</w:t>
        </w:r>
      </w:smartTag>
      <w:r w:rsidRPr="003C348B">
        <w:rPr>
          <w:rFonts w:hint="eastAsia"/>
        </w:rPr>
        <w:t>]</w:t>
      </w:r>
      <w:r w:rsidRPr="003C348B">
        <w:rPr>
          <w:rFonts w:hint="eastAsia"/>
        </w:rPr>
        <w:t>垂直回填。</w:t>
      </w:r>
    </w:p>
    <w:p w14:paraId="0262DB43" w14:textId="77777777" w:rsidR="008647EC" w:rsidRPr="003C348B" w:rsidRDefault="008647EC">
      <w:pPr>
        <w:pStyle w:val="6"/>
      </w:pPr>
      <w:r w:rsidRPr="003C348B">
        <w:rPr>
          <w:rFonts w:hint="eastAsia"/>
          <w:strike/>
        </w:rPr>
        <w:t>[</w:t>
      </w:r>
      <w:r w:rsidRPr="003C348B">
        <w:rPr>
          <w:rFonts w:hint="eastAsia"/>
          <w:strike/>
        </w:rPr>
        <w:t>管涵、管溝、暗管之構造物回填之數量，依設計圖說所示開挖回填計價線斷面計量</w:t>
      </w:r>
      <w:r w:rsidRPr="003C348B">
        <w:rPr>
          <w:rFonts w:hint="eastAsia"/>
          <w:strike/>
        </w:rPr>
        <w:t>]</w:t>
      </w:r>
      <w:r w:rsidRPr="003C348B">
        <w:rPr>
          <w:rFonts w:hint="eastAsia"/>
        </w:rPr>
        <w:t>[</w:t>
      </w:r>
      <w:r w:rsidRPr="003C348B">
        <w:rPr>
          <w:rFonts w:hint="eastAsia"/>
        </w:rPr>
        <w:t>管涵、管溝、暗管之每公尺單價已含構造物回填費用，則構造物回填不予計量</w:t>
      </w:r>
      <w:r w:rsidRPr="003C348B">
        <w:rPr>
          <w:rFonts w:hint="eastAsia"/>
        </w:rPr>
        <w:t>]</w:t>
      </w:r>
      <w:r w:rsidRPr="003C348B">
        <w:rPr>
          <w:rFonts w:hint="eastAsia"/>
        </w:rPr>
        <w:t>。</w:t>
      </w:r>
    </w:p>
    <w:p w14:paraId="25823E6E" w14:textId="77777777" w:rsidR="008647EC" w:rsidRPr="003C348B" w:rsidRDefault="008647EC">
      <w:pPr>
        <w:pStyle w:val="6"/>
      </w:pPr>
      <w:r w:rsidRPr="003C348B">
        <w:rPr>
          <w:rFonts w:hint="eastAsia"/>
          <w:strike/>
        </w:rPr>
        <w:t>[</w:t>
      </w:r>
      <w:r w:rsidRPr="003C348B">
        <w:rPr>
          <w:rFonts w:hint="eastAsia"/>
          <w:strike/>
        </w:rPr>
        <w:t>人孔、集水井、匯流井等之構造物回填數量，依設計圖說所示開挖回填計價線斷面計量</w:t>
      </w:r>
      <w:r w:rsidRPr="003C348B">
        <w:rPr>
          <w:rFonts w:hint="eastAsia"/>
          <w:strike/>
        </w:rPr>
        <w:t>]</w:t>
      </w:r>
      <w:r w:rsidRPr="003C348B">
        <w:rPr>
          <w:rFonts w:hint="eastAsia"/>
        </w:rPr>
        <w:t>[</w:t>
      </w:r>
      <w:r w:rsidRPr="003C348B">
        <w:rPr>
          <w:rFonts w:hint="eastAsia"/>
        </w:rPr>
        <w:t>人孔、集水井、匯流井之每座單價已含構造物回填費用，則構造物回填不予計量</w:t>
      </w:r>
      <w:r w:rsidRPr="003C348B">
        <w:rPr>
          <w:rFonts w:hint="eastAsia"/>
        </w:rPr>
        <w:t>]</w:t>
      </w:r>
      <w:r w:rsidRPr="003C348B">
        <w:rPr>
          <w:rFonts w:hint="eastAsia"/>
        </w:rPr>
        <w:t>。</w:t>
      </w:r>
    </w:p>
    <w:p w14:paraId="10A1D86F" w14:textId="77777777" w:rsidR="008647EC" w:rsidRPr="003C348B" w:rsidRDefault="008647EC">
      <w:pPr>
        <w:pStyle w:val="6"/>
      </w:pPr>
      <w:r w:rsidRPr="003C348B">
        <w:rPr>
          <w:rFonts w:hint="eastAsia"/>
        </w:rPr>
        <w:t>超出計價線範圍外之構造物回填費用已包括於「構造物回填」單價內，不予計量付款。</w:t>
      </w:r>
    </w:p>
    <w:p w14:paraId="2BF8D5F8" w14:textId="77777777" w:rsidR="008647EC" w:rsidRPr="003C348B" w:rsidRDefault="008647EC">
      <w:pPr>
        <w:pStyle w:val="4"/>
      </w:pPr>
      <w:r w:rsidRPr="003C348B">
        <w:rPr>
          <w:rFonts w:hint="eastAsia"/>
        </w:rPr>
        <w:t>計價</w:t>
      </w:r>
    </w:p>
    <w:p w14:paraId="0435550D" w14:textId="77777777" w:rsidR="008647EC" w:rsidRPr="003C348B" w:rsidRDefault="008647EC">
      <w:pPr>
        <w:pStyle w:val="5"/>
      </w:pPr>
      <w:r w:rsidRPr="003C348B">
        <w:rPr>
          <w:rFonts w:hint="eastAsia"/>
        </w:rPr>
        <w:t>計價方式</w:t>
      </w:r>
    </w:p>
    <w:p w14:paraId="0D0C91EB" w14:textId="77777777" w:rsidR="008647EC" w:rsidRPr="003C348B" w:rsidRDefault="008647EC" w:rsidP="006767CD">
      <w:pPr>
        <w:pStyle w:val="6"/>
        <w:spacing w:line="300" w:lineRule="exact"/>
      </w:pPr>
      <w:r w:rsidRPr="003C348B">
        <w:rPr>
          <w:rFonts w:hint="eastAsia"/>
        </w:rPr>
        <w:t>構造物依設計圖說標示開挖回填計價線之構造物回填數量計價。</w:t>
      </w:r>
    </w:p>
    <w:p w14:paraId="36468EB5" w14:textId="77777777" w:rsidR="008647EC" w:rsidRPr="003C348B" w:rsidRDefault="008647EC" w:rsidP="006767CD">
      <w:pPr>
        <w:pStyle w:val="6"/>
        <w:spacing w:line="300" w:lineRule="exact"/>
      </w:pPr>
      <w:r w:rsidRPr="003C348B">
        <w:rPr>
          <w:rFonts w:hint="eastAsia"/>
          <w:strike/>
        </w:rPr>
        <w:t>[</w:t>
      </w:r>
      <w:r w:rsidRPr="003C348B">
        <w:rPr>
          <w:rFonts w:hint="eastAsia"/>
          <w:strike/>
        </w:rPr>
        <w:t>管涵、管溝、暗管之回填數量，依設計圖說所示開挖回填計價線斷面計價</w:t>
      </w:r>
      <w:r w:rsidRPr="003C348B">
        <w:rPr>
          <w:rFonts w:hint="eastAsia"/>
          <w:strike/>
        </w:rPr>
        <w:t>]</w:t>
      </w:r>
      <w:r w:rsidRPr="003C348B">
        <w:rPr>
          <w:rFonts w:hint="eastAsia"/>
        </w:rPr>
        <w:t>[</w:t>
      </w:r>
      <w:r w:rsidRPr="003C348B">
        <w:rPr>
          <w:rFonts w:hint="eastAsia"/>
        </w:rPr>
        <w:t>管涵、管溝、暗管之每公尺單價已含構造物回填費用，則構造物回填不予計價</w:t>
      </w:r>
      <w:r w:rsidRPr="003C348B">
        <w:rPr>
          <w:rFonts w:hint="eastAsia"/>
        </w:rPr>
        <w:t>]</w:t>
      </w:r>
      <w:r w:rsidRPr="003C348B">
        <w:rPr>
          <w:rFonts w:hint="eastAsia"/>
        </w:rPr>
        <w:t>。</w:t>
      </w:r>
    </w:p>
    <w:p w14:paraId="4BDD8148" w14:textId="77777777" w:rsidR="008647EC" w:rsidRPr="003C348B" w:rsidRDefault="008647EC" w:rsidP="006767CD">
      <w:pPr>
        <w:pStyle w:val="6"/>
        <w:spacing w:line="300" w:lineRule="exact"/>
      </w:pPr>
      <w:r w:rsidRPr="003C348B">
        <w:rPr>
          <w:rFonts w:hint="eastAsia"/>
          <w:strike/>
        </w:rPr>
        <w:t>[</w:t>
      </w:r>
      <w:r w:rsidRPr="003C348B">
        <w:rPr>
          <w:rFonts w:hint="eastAsia"/>
          <w:strike/>
        </w:rPr>
        <w:t>人孔、集水井、匯流井等構造物回填之數量，依設計圖說所示開挖回填計價線斷面計價</w:t>
      </w:r>
      <w:r w:rsidRPr="003C348B">
        <w:rPr>
          <w:rFonts w:hint="eastAsia"/>
          <w:strike/>
        </w:rPr>
        <w:t>]</w:t>
      </w:r>
      <w:r w:rsidRPr="003C348B">
        <w:rPr>
          <w:rFonts w:hint="eastAsia"/>
        </w:rPr>
        <w:t>[</w:t>
      </w:r>
      <w:r w:rsidRPr="003C348B">
        <w:rPr>
          <w:rFonts w:hint="eastAsia"/>
        </w:rPr>
        <w:t>人孔、集水井、匯流井之每座單價已含構造物回填費用，則構造物回填不予計價</w:t>
      </w:r>
      <w:r w:rsidRPr="003C348B">
        <w:rPr>
          <w:rFonts w:hint="eastAsia"/>
        </w:rPr>
        <w:t>]</w:t>
      </w:r>
      <w:r w:rsidRPr="003C348B">
        <w:rPr>
          <w:rFonts w:hint="eastAsia"/>
        </w:rPr>
        <w:t>。</w:t>
      </w:r>
    </w:p>
    <w:p w14:paraId="0BB58498" w14:textId="77777777" w:rsidR="008647EC" w:rsidRPr="003C348B" w:rsidRDefault="008647EC">
      <w:pPr>
        <w:pStyle w:val="5"/>
      </w:pPr>
      <w:r w:rsidRPr="003C348B">
        <w:rPr>
          <w:rFonts w:hint="eastAsia"/>
        </w:rPr>
        <w:t>構造物回填之單價已包括所需之一切人工、材料、機具、設備、動力、運輸及其他為完成本工作所必需之費用在內。</w:t>
      </w:r>
    </w:p>
    <w:p w14:paraId="4DAC821A" w14:textId="77777777" w:rsidR="008647EC" w:rsidRPr="003C348B" w:rsidRDefault="008647EC">
      <w:pPr>
        <w:pStyle w:val="ae"/>
      </w:pPr>
      <w:r w:rsidRPr="003C348B">
        <w:rPr>
          <w:rFonts w:hint="eastAsia"/>
        </w:rPr>
        <w:t>〈本章結束〉</w:t>
      </w:r>
    </w:p>
    <w:sectPr w:rsidR="008647EC" w:rsidRPr="003C348B" w:rsidSect="007B5ADB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ACB63" w14:textId="77777777" w:rsidR="00C07396" w:rsidRDefault="00C07396">
      <w:r>
        <w:separator/>
      </w:r>
    </w:p>
  </w:endnote>
  <w:endnote w:type="continuationSeparator" w:id="0">
    <w:p w14:paraId="024EA895" w14:textId="77777777" w:rsidR="00C07396" w:rsidRDefault="00C07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DEFAA" w14:textId="77777777" w:rsidR="00123052" w:rsidRDefault="0012305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D80119F" w14:textId="77777777" w:rsidR="00123052" w:rsidRDefault="001230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4FE9E" w14:textId="3E552D2C" w:rsidR="00123052" w:rsidRDefault="0012305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F4F84">
      <w:rPr>
        <w:rStyle w:val="ab"/>
        <w:noProof/>
      </w:rPr>
      <w:t>02317-3</w:t>
    </w:r>
    <w:r>
      <w:rPr>
        <w:rStyle w:val="ab"/>
      </w:rPr>
      <w:fldChar w:fldCharType="end"/>
    </w:r>
  </w:p>
  <w:p w14:paraId="6878CBD0" w14:textId="7991AA09" w:rsidR="00F130CD" w:rsidRDefault="00123052" w:rsidP="00170762">
    <w:pPr>
      <w:pStyle w:val="a9"/>
      <w:tabs>
        <w:tab w:val="right" w:pos="8052"/>
      </w:tabs>
      <w:rPr>
        <w:sz w:val="24"/>
      </w:rPr>
    </w:pPr>
    <w:r>
      <w:rPr>
        <w:rFonts w:hint="eastAsia"/>
      </w:rPr>
      <w:tab/>
    </w:r>
    <w:r w:rsidR="007B5ADB" w:rsidRPr="00170762">
      <w:t>V</w:t>
    </w:r>
    <w:r w:rsidR="007B5ADB">
      <w:rPr>
        <w:rFonts w:hint="eastAsia"/>
      </w:rPr>
      <w:t>3</w:t>
    </w:r>
    <w:r w:rsidR="00170762" w:rsidRPr="00170762">
      <w:t>.01-</w:t>
    </w:r>
    <w:proofErr w:type="gramStart"/>
    <w:r w:rsidR="00170762" w:rsidRPr="00170762">
      <w:t>WRB,KCG</w:t>
    </w:r>
    <w:proofErr w:type="gramEnd"/>
    <w:r w:rsidR="00170762" w:rsidRPr="00170762">
      <w:t>_1</w:t>
    </w:r>
    <w:r w:rsidR="007B05BE">
      <w:t>1</w:t>
    </w:r>
    <w:r w:rsidR="00813941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725FD" w14:textId="77777777" w:rsidR="00C07396" w:rsidRDefault="00C07396">
      <w:r>
        <w:separator/>
      </w:r>
    </w:p>
  </w:footnote>
  <w:footnote w:type="continuationSeparator" w:id="0">
    <w:p w14:paraId="3B901F1E" w14:textId="77777777" w:rsidR="00C07396" w:rsidRDefault="00C07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3878C4EE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317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406"/>
    <w:rsid w:val="000C6F74"/>
    <w:rsid w:val="00123052"/>
    <w:rsid w:val="0017066A"/>
    <w:rsid w:val="00170762"/>
    <w:rsid w:val="001823E1"/>
    <w:rsid w:val="001B4703"/>
    <w:rsid w:val="001F4F84"/>
    <w:rsid w:val="00210082"/>
    <w:rsid w:val="0023336F"/>
    <w:rsid w:val="003321B8"/>
    <w:rsid w:val="003A51CD"/>
    <w:rsid w:val="003C348B"/>
    <w:rsid w:val="004A654A"/>
    <w:rsid w:val="004C2BC2"/>
    <w:rsid w:val="00541187"/>
    <w:rsid w:val="00583081"/>
    <w:rsid w:val="005B1331"/>
    <w:rsid w:val="006767CD"/>
    <w:rsid w:val="0074447C"/>
    <w:rsid w:val="007B05BE"/>
    <w:rsid w:val="007B59D8"/>
    <w:rsid w:val="007B5ADB"/>
    <w:rsid w:val="00813941"/>
    <w:rsid w:val="008647EC"/>
    <w:rsid w:val="0092617A"/>
    <w:rsid w:val="009E45D5"/>
    <w:rsid w:val="00A82844"/>
    <w:rsid w:val="00AD31DD"/>
    <w:rsid w:val="00AD5988"/>
    <w:rsid w:val="00B45B9F"/>
    <w:rsid w:val="00BD047D"/>
    <w:rsid w:val="00BF254F"/>
    <w:rsid w:val="00C07396"/>
    <w:rsid w:val="00D57FD0"/>
    <w:rsid w:val="00F130CD"/>
    <w:rsid w:val="00F33406"/>
    <w:rsid w:val="00F85845"/>
    <w:rsid w:val="00FA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5BD2C3C"/>
  <w15:chartTrackingRefBased/>
  <w15:docId w15:val="{5D665FBB-43A1-4EA3-BBE6-A6830258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1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3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4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25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26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31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8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9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303</Words>
  <Characters>1728</Characters>
  <Application>Microsoft Office Word</Application>
  <DocSecurity>0</DocSecurity>
  <Lines>14</Lines>
  <Paragraphs>4</Paragraphs>
  <ScaleCrop>false</ScaleCrop>
  <Company>MAA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第02317章 構造物回填</dc:title>
  <dc:subject/>
  <dc:creator>Sewer</dc:creator>
  <cp:keywords/>
  <cp:lastModifiedBy>Crazy</cp:lastModifiedBy>
  <cp:revision>20</cp:revision>
  <cp:lastPrinted>2011-06-21T11:10:00Z</cp:lastPrinted>
  <dcterms:created xsi:type="dcterms:W3CDTF">2016-03-25T03:41:00Z</dcterms:created>
  <dcterms:modified xsi:type="dcterms:W3CDTF">2024-08-08T09:11:00Z</dcterms:modified>
</cp:coreProperties>
</file>